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Bold" w:eastAsia="Calibri" w:hAnsi="Montserrat Bold" w:cs="Times New Roman"/>
          <w:sz w:val="18"/>
          <w:szCs w:val="18"/>
        </w:rPr>
      </w:pPr>
      <w:r w:rsidRPr="00311055">
        <w:rPr>
          <w:rFonts w:ascii="Montserrat Bold" w:eastAsia="Calibri" w:hAnsi="Montserrat Bold" w:cs="Times New Roman"/>
          <w:sz w:val="18"/>
          <w:szCs w:val="18"/>
        </w:rPr>
        <w:t>Asunto: Se comunica confidencialidad de la información</w:t>
      </w:r>
    </w:p>
    <w:p w:rsidR="00FD6DE8" w:rsidRPr="00311055" w:rsidRDefault="00FD6DE8" w:rsidP="00FD6DE8">
      <w:pPr>
        <w:jc w:val="right"/>
        <w:rPr>
          <w:rFonts w:ascii="Montserrat regular" w:eastAsia="Calibri" w:hAnsi="Montserrat regular" w:cs="Times New Roman"/>
          <w:sz w:val="18"/>
          <w:szCs w:val="18"/>
        </w:rPr>
      </w:pPr>
    </w:p>
    <w:p w:rsidR="00FD6DE8" w:rsidRPr="00311055" w:rsidRDefault="00FD6DE8" w:rsidP="00FD6DE8">
      <w:pPr>
        <w:jc w:val="right"/>
        <w:rPr>
          <w:rFonts w:ascii="Montserrat regular" w:eastAsia="Calibri" w:hAnsi="Montserrat regular" w:cs="Times New Roman"/>
          <w:sz w:val="18"/>
          <w:szCs w:val="18"/>
        </w:rPr>
      </w:pPr>
    </w:p>
    <w:p w:rsidR="00FD6DE8" w:rsidRPr="00311055" w:rsidRDefault="00FD6DE8" w:rsidP="00FD6DE8">
      <w:pPr>
        <w:jc w:val="right"/>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 xml:space="preserve">Nogales, Son., </w:t>
      </w:r>
      <w:r w:rsidR="00AA20D0">
        <w:rPr>
          <w:rFonts w:ascii="Montserrat regular" w:eastAsia="Calibri" w:hAnsi="Montserrat regular" w:cs="Times New Roman"/>
          <w:sz w:val="18"/>
          <w:szCs w:val="18"/>
        </w:rPr>
        <w:t xml:space="preserve">23 de septiembre de 2022 </w:t>
      </w:r>
      <w:r>
        <w:rPr>
          <w:rFonts w:ascii="Montserrat regular" w:eastAsia="Calibri" w:hAnsi="Montserrat regular" w:cs="Times New Roman"/>
          <w:sz w:val="18"/>
          <w:szCs w:val="18"/>
        </w:rPr>
        <w:t xml:space="preserve"> </w:t>
      </w:r>
    </w:p>
    <w:p w:rsidR="00FD6DE8" w:rsidRPr="00311055" w:rsidRDefault="00FD6DE8" w:rsidP="00FD6DE8">
      <w:pPr>
        <w:jc w:val="right"/>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  </w:t>
      </w:r>
      <w:r w:rsidRPr="00311055">
        <w:rPr>
          <w:rFonts w:ascii="Montserrat regular" w:eastAsia="Calibri" w:hAnsi="Montserrat regular" w:cs="Times New Roman"/>
          <w:sz w:val="18"/>
          <w:szCs w:val="18"/>
        </w:rPr>
        <w:t xml:space="preserve"> </w:t>
      </w:r>
    </w:p>
    <w:p w:rsidR="00FD6DE8" w:rsidRPr="00311055" w:rsidRDefault="00FD6DE8" w:rsidP="00FD6DE8">
      <w:pPr>
        <w:jc w:val="right"/>
        <w:rPr>
          <w:rFonts w:ascii="Montserrat regular" w:eastAsia="Calibri" w:hAnsi="Montserrat regular" w:cs="Times New Roman"/>
          <w:sz w:val="18"/>
          <w:szCs w:val="18"/>
        </w:rPr>
      </w:pPr>
    </w:p>
    <w:p w:rsidR="00FD6DE8" w:rsidRDefault="00FD6DE8" w:rsidP="00FD6DE8">
      <w:pPr>
        <w:ind w:right="6005"/>
        <w:jc w:val="both"/>
        <w:rPr>
          <w:rFonts w:ascii="Montserrat Bold" w:eastAsia="Calibri" w:hAnsi="Montserrat Bold" w:cs="Times New Roman"/>
          <w:sz w:val="18"/>
          <w:szCs w:val="18"/>
        </w:rPr>
      </w:pPr>
      <w:r>
        <w:rPr>
          <w:rFonts w:ascii="Montserrat Bold" w:eastAsia="Calibri" w:hAnsi="Montserrat Bold" w:cs="Times New Roman"/>
          <w:sz w:val="18"/>
          <w:szCs w:val="18"/>
        </w:rPr>
        <w:t xml:space="preserve">Comité de Transparencia del Servicio de </w:t>
      </w:r>
    </w:p>
    <w:p w:rsidR="00FD6DE8" w:rsidRPr="00311055" w:rsidRDefault="00FD6DE8" w:rsidP="00FD6DE8">
      <w:pPr>
        <w:ind w:right="6005"/>
        <w:jc w:val="both"/>
        <w:rPr>
          <w:rFonts w:ascii="Montserrat regular" w:eastAsia="Calibri" w:hAnsi="Montserrat regular" w:cs="Times New Roman"/>
          <w:sz w:val="18"/>
          <w:szCs w:val="18"/>
        </w:rPr>
      </w:pPr>
      <w:r w:rsidRPr="00311055">
        <w:rPr>
          <w:rFonts w:ascii="Montserrat Bold" w:eastAsia="Calibri" w:hAnsi="Montserrat Bold" w:cs="Times New Roman"/>
          <w:sz w:val="18"/>
          <w:szCs w:val="18"/>
        </w:rPr>
        <w:t xml:space="preserve">Administración Tributaria </w:t>
      </w:r>
    </w:p>
    <w:p w:rsidR="00FD6DE8" w:rsidRPr="00311055" w:rsidRDefault="00FD6DE8" w:rsidP="00FD6DE8">
      <w:pPr>
        <w:jc w:val="both"/>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FD6DE8" w:rsidRPr="00311055" w:rsidRDefault="00FD6DE8" w:rsidP="00FD6DE8">
      <w:pPr>
        <w:jc w:val="both"/>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 xml:space="preserve">Al respecto, se informa que las resoluciones a los recursos de revocación que causaron firmeza en el </w:t>
      </w:r>
      <w:r w:rsidR="00AA20D0">
        <w:rPr>
          <w:rFonts w:ascii="Montserrat regular" w:eastAsia="Calibri" w:hAnsi="Montserrat regular" w:cs="Times New Roman"/>
          <w:b/>
          <w:sz w:val="18"/>
          <w:szCs w:val="18"/>
        </w:rPr>
        <w:t>tercer</w:t>
      </w:r>
      <w:r w:rsidRPr="00311055">
        <w:rPr>
          <w:rFonts w:ascii="Montserrat regular" w:eastAsia="Calibri" w:hAnsi="Montserrat regular" w:cs="Times New Roman"/>
          <w:b/>
          <w:sz w:val="18"/>
          <w:szCs w:val="18"/>
        </w:rPr>
        <w:t xml:space="preserve"> trimestre del año 2022</w:t>
      </w:r>
      <w:r w:rsidRPr="00311055">
        <w:rPr>
          <w:rFonts w:ascii="Montserrat regular" w:eastAsia="Calibri" w:hAnsi="Montserrat regular" w:cs="Times New Roman"/>
          <w:sz w:val="18"/>
          <w:szCs w:val="18"/>
        </w:rPr>
        <w:t xml:space="preserve">, contienen información de contribuyentes, que se encuentra protegida por el secreto fiscal, </w:t>
      </w:r>
      <w:r w:rsidRPr="00311055">
        <w:rPr>
          <w:rFonts w:ascii="Montserrat regular" w:eastAsia="Calibri" w:hAnsi="Montserrat regular" w:cs="Times New Roman"/>
          <w:sz w:val="18"/>
          <w:szCs w:val="18"/>
          <w:lang w:val="es-ES_tradnl"/>
        </w:rPr>
        <w:t xml:space="preserve">así como datos personales, </w:t>
      </w:r>
      <w:r w:rsidRPr="00311055">
        <w:rPr>
          <w:rFonts w:ascii="Montserrat regular" w:eastAsia="Calibri" w:hAnsi="Montserrat regular" w:cs="Times New Roman"/>
          <w:sz w:val="18"/>
          <w:szCs w:val="18"/>
        </w:rPr>
        <w:t>por lo tanto, se considera confidencial, por lo que, en cumplimiento a la obligación de transparencia citada, se realizaron versiones públicas de las mismas, para llevar a cabo la actualización correspondiente.</w:t>
      </w: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En consecuencia, la información confidencial que se testa en las versiones públicas, por encontrarse protegida por el secreto fiscal, entre otra, es la siguiente:</w:t>
      </w: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Nombre, denominación y razón social de contribuyentes.</w:t>
      </w:r>
    </w:p>
    <w:p w:rsidR="00FD6DE8"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Clave del Registro Federal de Contribuyentes.</w:t>
      </w:r>
    </w:p>
    <w:p w:rsidR="00FD6DE8" w:rsidRPr="00311055"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Correo electrónico de contribuyentes. </w:t>
      </w:r>
    </w:p>
    <w:p w:rsidR="00FD6DE8"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 xml:space="preserve">Representante legal. </w:t>
      </w:r>
    </w:p>
    <w:p w:rsidR="00FD6DE8" w:rsidRPr="00311055"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Domicilio para oír y recibir notificaciones.</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Nombre del importador y exportador.</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Permiso ITV/Permiso.</w:t>
      </w:r>
    </w:p>
    <w:p w:rsidR="00FD6DE8"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Domicilio fiscal.</w:t>
      </w:r>
    </w:p>
    <w:p w:rsidR="00FD6DE8" w:rsidRPr="00311055"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Autorizados para oír y recibir notificaciones</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Montos de créditos fiscales</w:t>
      </w:r>
      <w:r>
        <w:rPr>
          <w:rFonts w:ascii="Montserrat regular" w:eastAsia="Calibri" w:hAnsi="Montserrat regular" w:cs="Times New Roman"/>
          <w:sz w:val="18"/>
          <w:szCs w:val="18"/>
        </w:rPr>
        <w:t>, retenciones.</w:t>
      </w:r>
    </w:p>
    <w:p w:rsidR="00FD6DE8" w:rsidRPr="00311055" w:rsidRDefault="00FD6DE8" w:rsidP="00FD6DE8">
      <w:pPr>
        <w:numPr>
          <w:ilvl w:val="0"/>
          <w:numId w:val="3"/>
        </w:numPr>
        <w:contextualSpacing/>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Folio SIFEN, Cadena, Sello digital, código QR y firma digital del funcionario</w:t>
      </w:r>
    </w:p>
    <w:p w:rsidR="00FD6DE8"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Resolución recurrida.</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Denominación o razón social de bancos.</w:t>
      </w:r>
    </w:p>
    <w:p w:rsidR="00FD6DE8" w:rsidRPr="00311055"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Datos de identificación del domicilio fiscal.</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juicio.</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Mercancía.</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Acta de muestreo.</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expediente.</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escritura</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factura.</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Orden de visita.</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Impuestos revisados.</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pedimento.</w:t>
      </w:r>
    </w:p>
    <w:p w:rsidR="00FD6DE8" w:rsidRPr="00311055" w:rsidRDefault="00FD6DE8" w:rsidP="00FD6DE8">
      <w:pPr>
        <w:numPr>
          <w:ilvl w:val="0"/>
          <w:numId w:val="3"/>
        </w:numPr>
        <w:contextualSpacing/>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Acta de Visita.</w:t>
      </w:r>
    </w:p>
    <w:p w:rsidR="00FD6DE8" w:rsidRPr="00311055" w:rsidRDefault="00FD6DE8" w:rsidP="00FD6DE8">
      <w:pPr>
        <w:numPr>
          <w:ilvl w:val="0"/>
          <w:numId w:val="3"/>
        </w:numPr>
        <w:contextualSpacing/>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Número de oficio.</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Características del inmueble.</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Ejercicio revisado.</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lastRenderedPageBreak/>
        <w:t>Periodo</w:t>
      </w:r>
      <w:r>
        <w:rPr>
          <w:rFonts w:ascii="Montserrat regular" w:eastAsia="Calibri" w:hAnsi="Montserrat regular" w:cs="Times New Roman"/>
          <w:sz w:val="18"/>
          <w:szCs w:val="18"/>
        </w:rPr>
        <w:t xml:space="preserve"> fiscal. </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Monto no deducible.</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Monto actualizaciones.</w:t>
      </w:r>
    </w:p>
    <w:p w:rsidR="00FD6DE8" w:rsidRPr="00311055"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Características del vehículo.</w:t>
      </w:r>
    </w:p>
    <w:p w:rsidR="00FD6DE8" w:rsidRDefault="00FD6DE8" w:rsidP="00FD6DE8">
      <w:pPr>
        <w:numPr>
          <w:ilvl w:val="0"/>
          <w:numId w:val="3"/>
        </w:numPr>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Órgano jurisdiccional que conoce.</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Oficio Crédito Hipotecario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Oficio Saldo a Favor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Valor de la mercancía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Orden de verificación</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Datos personales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Cantidad de saldo a favor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Numero de documentación extranjera</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Numero de PAMA</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Sociedad subsidiaria</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Papel de trabajo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Número de cuenta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Importes</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Identificación</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Tabla de devoluciones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Importes globales por mes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Firma</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Domicilio del proveedor</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Oficio revisión de gabinete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Fotografía domicilio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Diversa orden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Contribuyente externo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Periodo del impuesto</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Tipo de impuesto</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Cantidades del impuesto determinado</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Numero de tramites </w:t>
      </w:r>
    </w:p>
    <w:p w:rsidR="00FD6DE8" w:rsidRDefault="00FD6DE8" w:rsidP="00FD6DE8">
      <w:pPr>
        <w:numPr>
          <w:ilvl w:val="0"/>
          <w:numId w:val="3"/>
        </w:numPr>
        <w:rPr>
          <w:rFonts w:ascii="Montserrat regular" w:eastAsia="Calibri" w:hAnsi="Montserrat regular" w:cs="Times New Roman"/>
          <w:sz w:val="18"/>
          <w:szCs w:val="18"/>
        </w:rPr>
      </w:pPr>
      <w:r>
        <w:rPr>
          <w:rFonts w:ascii="Montserrat regular" w:eastAsia="Calibri" w:hAnsi="Montserrat regular" w:cs="Times New Roman"/>
          <w:sz w:val="18"/>
          <w:szCs w:val="18"/>
        </w:rPr>
        <w:t>Número de registro</w:t>
      </w:r>
    </w:p>
    <w:p w:rsidR="00FD6DE8" w:rsidRPr="00311055" w:rsidRDefault="00FD6DE8" w:rsidP="00FD6DE8">
      <w:pPr>
        <w:ind w:left="360"/>
        <w:rPr>
          <w:rFonts w:ascii="Montserrat regular" w:eastAsia="Calibri" w:hAnsi="Montserrat regular" w:cs="Times New Roman"/>
          <w:sz w:val="18"/>
          <w:szCs w:val="18"/>
        </w:rPr>
      </w:pPr>
    </w:p>
    <w:p w:rsidR="00FD6DE8" w:rsidRPr="00311055" w:rsidRDefault="00FD6DE8" w:rsidP="00FD6DE8">
      <w:pPr>
        <w:ind w:left="720"/>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FD6DE8" w:rsidRPr="00311055" w:rsidRDefault="00FD6DE8" w:rsidP="00FD6DE8">
      <w:pPr>
        <w:jc w:val="both"/>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lang w:val="es-ES_tradnl"/>
        </w:rPr>
      </w:pPr>
      <w:r w:rsidRPr="00311055">
        <w:rPr>
          <w:rFonts w:ascii="Montserrat regular" w:eastAsia="Calibri" w:hAnsi="Montserrat regular" w:cs="Times New Roman"/>
          <w:sz w:val="18"/>
          <w:szCs w:val="18"/>
          <w:lang w:val="es-ES_tradnl"/>
        </w:rPr>
        <w:t>Así también los datos personales que se testarán, son los siguientes:</w:t>
      </w:r>
    </w:p>
    <w:p w:rsidR="00FD6DE8" w:rsidRPr="00311055" w:rsidRDefault="00FD6DE8" w:rsidP="00FD6DE8">
      <w:pPr>
        <w:jc w:val="both"/>
        <w:rPr>
          <w:rFonts w:ascii="Montserrat regular" w:eastAsia="Calibri" w:hAnsi="Montserrat regular" w:cs="Times New Roman"/>
          <w:sz w:val="16"/>
          <w:szCs w:val="18"/>
          <w:lang w:val="es-ES_tradnl"/>
        </w:rPr>
      </w:pPr>
      <w:r w:rsidRPr="00311055">
        <w:rPr>
          <w:rFonts w:ascii="Montserrat regular" w:eastAsia="Calibri" w:hAnsi="Montserrat regular" w:cs="Times New Roman"/>
          <w:sz w:val="18"/>
          <w:szCs w:val="18"/>
          <w:lang w:val="es-ES_tradnl"/>
        </w:rPr>
        <w:t xml:space="preserve"> </w:t>
      </w:r>
    </w:p>
    <w:p w:rsidR="00FD6DE8" w:rsidRPr="00FD6DE8" w:rsidRDefault="00FD6DE8" w:rsidP="00FD6DE8">
      <w:pPr>
        <w:numPr>
          <w:ilvl w:val="0"/>
          <w:numId w:val="4"/>
        </w:numPr>
        <w:rPr>
          <w:rFonts w:ascii="Montserrat regular" w:eastAsia="Calibri" w:hAnsi="Montserrat regular" w:cs="Times New Roman"/>
          <w:sz w:val="18"/>
          <w:szCs w:val="18"/>
        </w:rPr>
      </w:pPr>
      <w:r>
        <w:rPr>
          <w:rFonts w:ascii="Montserrat regular" w:eastAsia="Calibri" w:hAnsi="Montserrat regular" w:cs="Times New Roman"/>
          <w:sz w:val="18"/>
          <w:szCs w:val="18"/>
        </w:rPr>
        <w:t xml:space="preserve">Información del recurrente </w:t>
      </w:r>
    </w:p>
    <w:p w:rsidR="00FD6DE8" w:rsidRPr="00311055" w:rsidRDefault="00FD6DE8" w:rsidP="00FD6DE8">
      <w:pPr>
        <w:numPr>
          <w:ilvl w:val="0"/>
          <w:numId w:val="4"/>
        </w:numPr>
        <w:spacing w:after="200"/>
        <w:contextualSpacing/>
        <w:jc w:val="both"/>
        <w:rPr>
          <w:rFonts w:ascii="Montserrat regular" w:eastAsia="Calibri" w:hAnsi="Montserrat regular" w:cs="Times New Roman"/>
          <w:sz w:val="18"/>
          <w:szCs w:val="18"/>
          <w:lang w:val="es-ES_tradnl"/>
        </w:rPr>
      </w:pPr>
      <w:r w:rsidRPr="00311055">
        <w:rPr>
          <w:rFonts w:ascii="Montserrat regular" w:eastAsia="Calibri" w:hAnsi="Montserrat regular" w:cs="Times New Roman"/>
          <w:sz w:val="18"/>
          <w:szCs w:val="18"/>
          <w:lang w:val="es-ES_tradnl"/>
        </w:rPr>
        <w:t>Datos de identificación de persona física.</w:t>
      </w:r>
    </w:p>
    <w:p w:rsidR="00FD6DE8" w:rsidRPr="00311055" w:rsidRDefault="00FD6DE8" w:rsidP="00FD6DE8">
      <w:pPr>
        <w:numPr>
          <w:ilvl w:val="0"/>
          <w:numId w:val="4"/>
        </w:numPr>
        <w:spacing w:after="200"/>
        <w:contextualSpacing/>
        <w:jc w:val="both"/>
        <w:rPr>
          <w:rFonts w:ascii="Montserrat regular" w:eastAsia="Calibri" w:hAnsi="Montserrat regular" w:cs="Times New Roman"/>
          <w:sz w:val="18"/>
          <w:szCs w:val="18"/>
          <w:lang w:val="es-ES_tradnl"/>
        </w:rPr>
      </w:pPr>
      <w:r w:rsidRPr="00311055">
        <w:rPr>
          <w:rFonts w:ascii="Montserrat regular" w:eastAsia="Calibri" w:hAnsi="Montserrat regular" w:cs="Times New Roman"/>
          <w:sz w:val="18"/>
          <w:szCs w:val="18"/>
          <w:lang w:val="es-ES_tradnl"/>
        </w:rPr>
        <w:lastRenderedPageBreak/>
        <w:t>Nombre del Perito.</w:t>
      </w:r>
    </w:p>
    <w:p w:rsidR="00FD6DE8" w:rsidRPr="00311055" w:rsidRDefault="00FD6DE8" w:rsidP="00FD6DE8">
      <w:pPr>
        <w:jc w:val="both"/>
        <w:rPr>
          <w:rFonts w:ascii="Montserrat regular" w:eastAsia="Calibri" w:hAnsi="Montserrat regular" w:cs="Times New Roman"/>
          <w:sz w:val="16"/>
          <w:szCs w:val="18"/>
          <w:lang w:val="es-ES_tradnl"/>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lang w:val="es-ES_tradnl"/>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FD6DE8" w:rsidRPr="00311055" w:rsidRDefault="00FD6DE8" w:rsidP="00FD6DE8">
      <w:pPr>
        <w:jc w:val="both"/>
        <w:rPr>
          <w:rFonts w:ascii="Montserrat regular" w:eastAsia="Calibri" w:hAnsi="Montserrat regular" w:cs="Times New Roman"/>
          <w:sz w:val="18"/>
          <w:szCs w:val="18"/>
        </w:rPr>
      </w:pPr>
    </w:p>
    <w:p w:rsidR="00FD6DE8" w:rsidRPr="00311055" w:rsidRDefault="00FD6DE8" w:rsidP="00FD6DE8">
      <w:pPr>
        <w:jc w:val="both"/>
        <w:rPr>
          <w:rFonts w:ascii="Montserrat regular" w:eastAsia="Calibri" w:hAnsi="Montserrat regular" w:cs="Times New Roman"/>
          <w:sz w:val="18"/>
          <w:szCs w:val="18"/>
        </w:rPr>
      </w:pPr>
      <w:r w:rsidRPr="00311055">
        <w:rPr>
          <w:rFonts w:ascii="Montserrat regular" w:eastAsia="Calibri" w:hAnsi="Montserrat regular" w:cs="Times New Roman"/>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Bold" w:eastAsia="Calibri" w:hAnsi="Montserrat Bold" w:cs="Times New Roman"/>
          <w:sz w:val="18"/>
          <w:szCs w:val="18"/>
        </w:rPr>
      </w:pPr>
      <w:r w:rsidRPr="00311055">
        <w:rPr>
          <w:rFonts w:ascii="Montserrat Bold" w:eastAsia="Calibri" w:hAnsi="Montserrat Bold" w:cs="Times New Roman"/>
          <w:sz w:val="18"/>
          <w:szCs w:val="18"/>
        </w:rPr>
        <w:t>Atentamente</w:t>
      </w:r>
    </w:p>
    <w:p w:rsidR="00FD6DE8" w:rsidRPr="00311055" w:rsidRDefault="00016764" w:rsidP="00FD6DE8">
      <w:pPr>
        <w:rPr>
          <w:rFonts w:ascii="Montserrat regular" w:eastAsia="Calibri" w:hAnsi="Montserrat regular" w:cs="Times New Roman"/>
          <w:sz w:val="18"/>
          <w:szCs w:val="18"/>
        </w:rPr>
      </w:pPr>
      <w:bookmarkStart w:id="0" w:name="_GoBack"/>
      <w:bookmarkEnd w:id="0"/>
      <w:r>
        <w:rPr>
          <w:rFonts w:ascii="Montserrat regular" w:eastAsia="Calibri" w:hAnsi="Montserrat regular" w:cs="Times New Roman"/>
          <w:noProof/>
          <w:sz w:val="18"/>
          <w:szCs w:val="18"/>
          <w:lang w:eastAsia="es-MX"/>
        </w:rPr>
        <w:drawing>
          <wp:anchor distT="0" distB="0" distL="114300" distR="114300" simplePos="0" relativeHeight="251658240" behindDoc="0" locked="0" layoutInCell="1" allowOverlap="1">
            <wp:simplePos x="0" y="0"/>
            <wp:positionH relativeFrom="column">
              <wp:align>right</wp:align>
            </wp:positionH>
            <wp:positionV relativeFrom="paragraph">
              <wp:posOffset>8890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regular" w:eastAsia="Calibri" w:hAnsi="Montserrat regular" w:cs="Times New Roman"/>
          <w:sz w:val="18"/>
          <w:szCs w:val="18"/>
        </w:rPr>
      </w:pPr>
    </w:p>
    <w:p w:rsidR="00FD6DE8" w:rsidRPr="00311055" w:rsidRDefault="00FD6DE8" w:rsidP="00FD6DE8">
      <w:pPr>
        <w:rPr>
          <w:rFonts w:ascii="Montserrat regular" w:eastAsia="Calibri" w:hAnsi="Montserrat regular" w:cs="Times New Roman"/>
          <w:sz w:val="18"/>
          <w:szCs w:val="18"/>
        </w:rPr>
      </w:pPr>
    </w:p>
    <w:p w:rsidR="00FD6DE8" w:rsidRDefault="00FD6DE8" w:rsidP="00FD6DE8"/>
    <w:p w:rsidR="00FD6DE8" w:rsidRPr="00FD6DE8" w:rsidRDefault="00586EA9" w:rsidP="00AA20D0">
      <w:pPr>
        <w:ind w:right="2551"/>
        <w:rPr>
          <w:rFonts w:ascii="Montserrat" w:hAnsi="Montserrat"/>
          <w:b/>
          <w:sz w:val="18"/>
        </w:rPr>
      </w:pPr>
      <w:r>
        <w:rPr>
          <w:rFonts w:ascii="Montserrat" w:hAnsi="Montserrat"/>
          <w:b/>
          <w:sz w:val="18"/>
        </w:rPr>
        <w:t xml:space="preserve">Ana Gabriela Anaya Fitch </w:t>
      </w:r>
      <w:r w:rsidR="00FD6DE8" w:rsidRPr="00FD6DE8">
        <w:rPr>
          <w:rFonts w:ascii="Montserrat" w:hAnsi="Montserrat"/>
          <w:b/>
          <w:sz w:val="18"/>
        </w:rPr>
        <w:t xml:space="preserve"> </w:t>
      </w:r>
    </w:p>
    <w:p w:rsidR="00FD6DE8" w:rsidRDefault="00586EA9" w:rsidP="00AA20D0">
      <w:pPr>
        <w:ind w:right="2551"/>
        <w:rPr>
          <w:rFonts w:ascii="Montserrat" w:hAnsi="Montserrat"/>
          <w:b/>
          <w:sz w:val="18"/>
        </w:rPr>
      </w:pPr>
      <w:r>
        <w:rPr>
          <w:rFonts w:ascii="Montserrat" w:hAnsi="Montserrat"/>
          <w:b/>
          <w:sz w:val="18"/>
        </w:rPr>
        <w:t xml:space="preserve">Subadministradora Desconcentrada Jurídica de la Administración Desconcentrada Jurídica de Sonora "3" </w:t>
      </w:r>
      <w:r w:rsidR="00FD6DE8" w:rsidRPr="00FD6DE8">
        <w:rPr>
          <w:rFonts w:ascii="Montserrat" w:hAnsi="Montserrat"/>
          <w:b/>
          <w:sz w:val="18"/>
        </w:rPr>
        <w:t xml:space="preserve"> </w:t>
      </w:r>
    </w:p>
    <w:p w:rsidR="00FD6DE8" w:rsidRDefault="00FD6DE8" w:rsidP="00FD6DE8">
      <w:pPr>
        <w:rPr>
          <w:rFonts w:ascii="Montserrat" w:hAnsi="Montserrat"/>
          <w:b/>
          <w:sz w:val="18"/>
        </w:rPr>
      </w:pPr>
    </w:p>
    <w:p w:rsidR="00FD6DE8" w:rsidRDefault="00FD6DE8" w:rsidP="00FD6DE8">
      <w:pPr>
        <w:rPr>
          <w:rFonts w:ascii="Montserrat" w:hAnsi="Montserrat"/>
          <w:b/>
          <w:sz w:val="18"/>
        </w:rPr>
      </w:pPr>
    </w:p>
    <w:p w:rsidR="00AE6B05" w:rsidRDefault="00AE6B05" w:rsidP="00FD6DE8">
      <w:pPr>
        <w:rPr>
          <w:rFonts w:ascii="Montserrat" w:hAnsi="Montserrat"/>
          <w:i/>
          <w:sz w:val="16"/>
        </w:rPr>
      </w:pPr>
      <w:r>
        <w:rPr>
          <w:rFonts w:ascii="Montserrat" w:hAnsi="Montserrat"/>
          <w:i/>
          <w:sz w:val="16"/>
        </w:rPr>
        <w:t>Firma Electrónica:</w:t>
      </w:r>
    </w:p>
    <w:p w:rsidR="00FD6DE8" w:rsidRPr="00FD6DE8" w:rsidRDefault="00AE6B05" w:rsidP="00FD6DE8">
      <w:pPr>
        <w:rPr>
          <w:rFonts w:ascii="Montserrat" w:hAnsi="Montserrat"/>
          <w:i/>
          <w:sz w:val="16"/>
        </w:rPr>
      </w:pPr>
      <w:r>
        <w:rPr>
          <w:rFonts w:ascii="Montserrat" w:hAnsi="Montserrat"/>
          <w:i/>
          <w:sz w:val="16"/>
        </w:rPr>
        <w:t xml:space="preserve">XbiNVttnD8f8Yuw7neb455tVKhybPCqjQkDZNJ8B2eH2896CT7gi1h/c2J38fThUD9B40TqJ7blIbHWCOswt8+h1BKpVHwfFEJPv3X5I9VvRpxf25t+SQgaelVLMkTZ9Rm+Fefvw4A3DK9EWrorwXkeZSX2DsUjsyuxKrJv+exLj2+m0HMXtn1mcW47qbRVBIxgcg266JnueMg4xqg4+ieGp3ImT6ZnsuC6PCIszLrIf+SgRi06K4k9zws08Ae+zcHb1NPHE+RqdGElhWypFfM5BH7BcEVTdjq4up3nL/ZT7Rp75R73XzOyPlb4Dk/BQoU2br6A2nKvpRCYzDiO9cw== </w:t>
      </w:r>
      <w:r w:rsidR="00FD6DE8" w:rsidRPr="00FD6DE8">
        <w:rPr>
          <w:rFonts w:ascii="Montserrat" w:hAnsi="Montserrat"/>
          <w:i/>
          <w:sz w:val="16"/>
        </w:rPr>
        <w:t xml:space="preserve"> </w:t>
      </w:r>
    </w:p>
    <w:p w:rsidR="00AE6B05" w:rsidRDefault="00AE6B05" w:rsidP="00FD6DE8">
      <w:pPr>
        <w:rPr>
          <w:rFonts w:ascii="Montserrat" w:hAnsi="Montserrat"/>
          <w:i/>
          <w:sz w:val="16"/>
        </w:rPr>
      </w:pPr>
      <w:r>
        <w:rPr>
          <w:rFonts w:ascii="Montserrat" w:hAnsi="Montserrat"/>
          <w:i/>
          <w:sz w:val="16"/>
        </w:rPr>
        <w:t xml:space="preserve">Cadena original: </w:t>
      </w:r>
    </w:p>
    <w:p w:rsidR="00AE6B05" w:rsidRDefault="00AE6B05" w:rsidP="00FD6DE8">
      <w:pPr>
        <w:rPr>
          <w:rFonts w:ascii="Montserrat" w:hAnsi="Montserrat"/>
          <w:i/>
          <w:sz w:val="16"/>
        </w:rPr>
      </w:pPr>
      <w:r>
        <w:rPr>
          <w:rFonts w:ascii="Montserrat" w:hAnsi="Montserrat"/>
          <w:i/>
          <w:sz w:val="16"/>
        </w:rPr>
        <w:t>||SAT970701NN3|Comité de Transparencia del Servicio de|600-56-2022-2045|23 de septiembre de 2022|9/23/2022 1:16:14 PM|00001088888800000031||</w:t>
      </w:r>
    </w:p>
    <w:p w:rsidR="00AE6B05" w:rsidRDefault="00AE6B05" w:rsidP="00FD6DE8">
      <w:pPr>
        <w:rPr>
          <w:rFonts w:ascii="Montserrat" w:hAnsi="Montserrat"/>
          <w:i/>
          <w:sz w:val="16"/>
        </w:rPr>
      </w:pPr>
    </w:p>
    <w:p w:rsidR="00AE6B05" w:rsidRDefault="00AE6B05" w:rsidP="00FD6DE8">
      <w:pPr>
        <w:rPr>
          <w:rFonts w:ascii="Montserrat" w:hAnsi="Montserrat"/>
          <w:i/>
          <w:sz w:val="16"/>
        </w:rPr>
      </w:pPr>
      <w:r>
        <w:rPr>
          <w:rFonts w:ascii="Montserrat" w:hAnsi="Montserrat"/>
          <w:i/>
          <w:sz w:val="16"/>
        </w:rPr>
        <w:t xml:space="preserve">Sello digital: </w:t>
      </w:r>
    </w:p>
    <w:p w:rsidR="00FD6DE8" w:rsidRPr="00FD6DE8" w:rsidRDefault="00AE6B05" w:rsidP="00FD6DE8">
      <w:pPr>
        <w:rPr>
          <w:rFonts w:ascii="Montserrat" w:hAnsi="Montserrat"/>
          <w:i/>
          <w:sz w:val="16"/>
        </w:rPr>
      </w:pPr>
      <w:r>
        <w:rPr>
          <w:rFonts w:ascii="Montserrat" w:hAnsi="Montserrat"/>
          <w:i/>
          <w:sz w:val="16"/>
        </w:rPr>
        <w:t xml:space="preserve">poNsI+pz/MlaZQ+/0Y1djnTYUgPK6uS6aER/FuRqa+OMZFbhKixURRiXGqkVFvI+ufO++DnLgDGr2xM+AXd9VM3HXXIhU7HQVgN/WT3AcROeDkCEYvxHaii4IoQn/+qXFgvA03Fah1Zwui/9794L3lqUzs4b4B9hJob9V+UQJhU= </w:t>
      </w:r>
      <w:r w:rsidR="00FD6DE8" w:rsidRPr="00FD6DE8">
        <w:rPr>
          <w:rFonts w:ascii="Montserrat" w:hAnsi="Montserrat"/>
          <w:i/>
          <w:sz w:val="16"/>
        </w:rPr>
        <w:t xml:space="preserve"> </w:t>
      </w:r>
    </w:p>
    <w:p w:rsidR="00640099" w:rsidRDefault="00640099" w:rsidP="00FD6DE8"/>
    <w:p w:rsidR="00AE1F6B" w:rsidRPr="009B60A4" w:rsidRDefault="00AE1F6B" w:rsidP="00AE1F6B">
      <w:pPr>
        <w:pStyle w:val="wordsection1"/>
        <w:jc w:val="both"/>
        <w:rPr>
          <w:rFonts w:ascii="Montserrat" w:hAnsi="Montserrat"/>
          <w:i/>
          <w:iCs/>
          <w:sz w:val="16"/>
          <w:lang w:eastAsia="en-US"/>
        </w:rPr>
      </w:pPr>
      <w:r w:rsidRPr="009B60A4">
        <w:rPr>
          <w:rFonts w:ascii="Montserrat" w:hAnsi="Montserrat"/>
          <w:i/>
          <w:iCs/>
          <w:sz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AE1F6B" w:rsidRPr="009B60A4" w:rsidRDefault="00AE1F6B" w:rsidP="00AE1F6B">
      <w:pPr>
        <w:pStyle w:val="wordsection1"/>
        <w:jc w:val="both"/>
        <w:rPr>
          <w:rFonts w:ascii="Montserrat" w:hAnsi="Montserrat"/>
          <w:i/>
          <w:iCs/>
          <w:sz w:val="16"/>
          <w:lang w:eastAsia="en-US"/>
        </w:rPr>
      </w:pPr>
      <w:r w:rsidRPr="009B60A4">
        <w:rPr>
          <w:rFonts w:ascii="Montserrat" w:hAnsi="Montserrat"/>
          <w:i/>
          <w:iCs/>
          <w:sz w:val="16"/>
          <w:lang w:val="it-CH"/>
        </w:rPr>
        <w:t> </w:t>
      </w:r>
    </w:p>
    <w:p w:rsidR="00AE1F6B" w:rsidRPr="009B60A4" w:rsidRDefault="00AE1F6B" w:rsidP="00AE1F6B">
      <w:pPr>
        <w:pStyle w:val="wordsection1"/>
        <w:jc w:val="both"/>
        <w:rPr>
          <w:rFonts w:ascii="Montserrat" w:hAnsi="Montserrat"/>
          <w:i/>
          <w:iCs/>
          <w:sz w:val="16"/>
          <w:lang w:eastAsia="en-US"/>
        </w:rPr>
      </w:pPr>
      <w:r w:rsidRPr="009B60A4">
        <w:rPr>
          <w:rFonts w:ascii="Montserrat" w:hAnsi="Montserrat"/>
          <w:i/>
          <w:iCs/>
          <w:sz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9B60A4">
        <w:rPr>
          <w:rFonts w:ascii="Montserrat" w:hAnsi="Montserrat"/>
          <w:i/>
          <w:iCs/>
          <w:sz w:val="16"/>
        </w:rPr>
        <w:t>2.9.3.</w:t>
      </w:r>
      <w:r w:rsidRPr="009B60A4">
        <w:rPr>
          <w:rFonts w:ascii="Montserrat" w:hAnsi="Montserrat"/>
          <w:i/>
          <w:iCs/>
          <w:sz w:val="16"/>
          <w:lang w:val="it-CH"/>
        </w:rPr>
        <w:t>, de la Resolución Miscelánea Fiscal para 2022, publicada en el Diario Oficial de la Federación el 27 de diciembre de 2021</w:t>
      </w:r>
      <w:r w:rsidRPr="009B60A4">
        <w:rPr>
          <w:rFonts w:ascii="Montserrat" w:hAnsi="Montserrat"/>
          <w:i/>
          <w:iCs/>
          <w:sz w:val="16"/>
        </w:rPr>
        <w:t>.</w:t>
      </w:r>
    </w:p>
    <w:p w:rsidR="00AE1F6B" w:rsidRDefault="00AE1F6B" w:rsidP="00FD6DE8"/>
    <w:p w:rsidR="00AE1F6B" w:rsidRPr="00425424" w:rsidRDefault="00AE1F6B" w:rsidP="00AE1F6B">
      <w:pPr>
        <w:jc w:val="both"/>
      </w:pPr>
      <w:r w:rsidRPr="00425424">
        <w:rPr>
          <w:rFonts w:ascii="Montserrat" w:hAnsi="Montserrat"/>
          <w:iCs/>
          <w:sz w:val="15"/>
          <w:szCs w:val="15"/>
        </w:rPr>
        <w:t>MAOG/Agaf/</w:t>
      </w:r>
      <w:r>
        <w:rPr>
          <w:rFonts w:ascii="Montserrat" w:hAnsi="Montserrat"/>
          <w:iCs/>
          <w:sz w:val="15"/>
          <w:szCs w:val="15"/>
        </w:rPr>
        <w:t>lenl</w:t>
      </w:r>
    </w:p>
    <w:p w:rsidR="00AE1F6B" w:rsidRPr="00FD6DE8" w:rsidRDefault="00AE1F6B" w:rsidP="00FD6DE8"/>
    <w:sectPr w:rsidR="00AE1F6B" w:rsidRPr="00FD6DE8" w:rsidSect="005150FA">
      <w:headerReference w:type="default" r:id="rId9"/>
      <w:footerReference w:type="default" r:id="rId10"/>
      <w:pgSz w:w="12240" w:h="15840"/>
      <w:pgMar w:top="849" w:right="1041" w:bottom="799" w:left="993" w:header="765" w:footer="123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F14" w:rsidRDefault="00213F14">
      <w:r>
        <w:separator/>
      </w:r>
    </w:p>
  </w:endnote>
  <w:endnote w:type="continuationSeparator" w:id="0">
    <w:p w:rsidR="00213F14" w:rsidRDefault="00213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0A4" w:rsidRDefault="00DA37A3" w:rsidP="005150FA">
    <w:pPr>
      <w:pStyle w:val="Piedepgina"/>
      <w:ind w:right="-1085"/>
      <w:rPr>
        <w:rFonts w:ascii="Montserrat SemiBold" w:hAnsi="Montserrat SemiBold"/>
        <w:color w:val="FFC000" w:themeColor="accent4"/>
        <w:sz w:val="12"/>
        <w:szCs w:val="12"/>
        <w:lang w:val="es-ES"/>
      </w:rPr>
    </w:pPr>
    <w:r>
      <w:rPr>
        <w:rFonts w:ascii="Montserrat SemiBold" w:hAnsi="Montserrat SemiBold"/>
        <w:color w:val="FFC000" w:themeColor="accent4"/>
        <w:sz w:val="12"/>
        <w:szCs w:val="12"/>
        <w:lang w:val="es-ES"/>
      </w:rPr>
      <w:tab/>
    </w:r>
  </w:p>
  <w:p w:rsidR="005150FA" w:rsidRPr="00BB19DC" w:rsidRDefault="009B60A4" w:rsidP="005150FA">
    <w:pPr>
      <w:pStyle w:val="Piedepgina"/>
      <w:ind w:right="-1085"/>
      <w:rPr>
        <w:rFonts w:ascii="Montserrat SemiBold" w:hAnsi="Montserrat SemiBold"/>
        <w:color w:val="FFC000" w:themeColor="accent4"/>
        <w:sz w:val="12"/>
        <w:szCs w:val="12"/>
        <w:lang w:val="es-ES"/>
      </w:rPr>
    </w:pPr>
    <w:r>
      <w:rPr>
        <w:rFonts w:ascii="Montserrat SemiBold" w:hAnsi="Montserrat SemiBold"/>
        <w:noProof/>
        <w:color w:val="BC9500"/>
        <w:sz w:val="14"/>
        <w:szCs w:val="14"/>
        <w:lang w:eastAsia="es-MX"/>
      </w:rPr>
      <w:drawing>
        <wp:anchor distT="0" distB="0" distL="114300" distR="114300" simplePos="0" relativeHeight="251659264" behindDoc="0" locked="0" layoutInCell="1" allowOverlap="1" wp14:anchorId="3D22F421" wp14:editId="61333FA5">
          <wp:simplePos x="0" y="0"/>
          <wp:positionH relativeFrom="margin">
            <wp:align>right</wp:align>
          </wp:positionH>
          <wp:positionV relativeFrom="paragraph">
            <wp:posOffset>12065</wp:posOffset>
          </wp:positionV>
          <wp:extent cx="1517650" cy="725170"/>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854A51" w:rsidRPr="00BB19DC">
      <w:rPr>
        <w:rFonts w:ascii="Montserrat SemiBold" w:hAnsi="Montserrat SemiBold"/>
        <w:color w:val="FFC000" w:themeColor="accent4"/>
        <w:sz w:val="12"/>
        <w:szCs w:val="12"/>
        <w:lang w:val="es-ES"/>
      </w:rPr>
      <w:t xml:space="preserve">Prolong. Av. Álvaro Obregón No. 2857, Col. Industrial, C.P. 84094, Nogales, Son, </w:t>
    </w:r>
    <w:r w:rsidR="00854A51" w:rsidRPr="00051853">
      <w:rPr>
        <w:rFonts w:ascii="Montserrat SemiBold" w:hAnsi="Montserrat SemiBold"/>
        <w:color w:val="FFC000" w:themeColor="accent4"/>
        <w:sz w:val="12"/>
        <w:szCs w:val="12"/>
      </w:rPr>
      <w:t>Tel.01 6313110136</w:t>
    </w:r>
  </w:p>
  <w:p w:rsidR="008B5027" w:rsidRPr="009D2B83" w:rsidRDefault="009B60A4" w:rsidP="009B60A4">
    <w:pPr>
      <w:pStyle w:val="Piedepgina"/>
      <w:tabs>
        <w:tab w:val="clear" w:pos="4419"/>
        <w:tab w:val="clear" w:pos="8838"/>
        <w:tab w:val="left" w:pos="3375"/>
      </w:tabs>
      <w:spacing w:line="288" w:lineRule="auto"/>
      <w:jc w:val="both"/>
      <w:rPr>
        <w:rFonts w:ascii="Montserrat SemiBold" w:hAnsi="Montserrat SemiBold"/>
        <w:b/>
        <w:color w:val="C39852"/>
        <w:sz w:val="15"/>
        <w:lang w:val="es-ES"/>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534D7B70" wp14:editId="26D00439">
          <wp:simplePos x="0" y="0"/>
          <wp:positionH relativeFrom="margin">
            <wp:posOffset>14605</wp:posOffset>
          </wp:positionH>
          <wp:positionV relativeFrom="margin">
            <wp:posOffset>7694955</wp:posOffset>
          </wp:positionV>
          <wp:extent cx="6101933" cy="206946"/>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854A51">
      <w:rPr>
        <w:rFonts w:ascii="Montserrat SemiBold" w:hAnsi="Montserrat SemiBold"/>
        <w:b/>
        <w:color w:val="C39852"/>
        <w:sz w:val="15"/>
        <w:lang w:val="es-ES"/>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F14" w:rsidRDefault="00213F14">
      <w:r>
        <w:separator/>
      </w:r>
    </w:p>
  </w:footnote>
  <w:footnote w:type="continuationSeparator" w:id="0">
    <w:p w:rsidR="00213F14" w:rsidRDefault="00213F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56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74"/>
      <w:gridCol w:w="2890"/>
    </w:tblGrid>
    <w:tr w:rsidR="008B5027" w:rsidTr="008B5027">
      <w:trPr>
        <w:trHeight w:val="1036"/>
      </w:trPr>
      <w:tc>
        <w:tcPr>
          <w:tcW w:w="7136" w:type="dxa"/>
        </w:tcPr>
        <w:p w:rsidR="008B5027" w:rsidRDefault="008A4606">
          <w:pPr>
            <w:pStyle w:val="Encabezado"/>
          </w:pPr>
          <w:r>
            <w:rPr>
              <w:noProof/>
              <w:lang w:eastAsia="es-MX"/>
            </w:rPr>
            <w:drawing>
              <wp:inline distT="0" distB="0" distL="0" distR="0" wp14:anchorId="7E1C1240" wp14:editId="15F50FEC">
                <wp:extent cx="4736273" cy="519379"/>
                <wp:effectExtent l="0" t="0" r="0" b="0"/>
                <wp:docPr id="5" name="Imagen 5" descr="cid:image001.png@01D82737.3F013D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2737.3F013D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762410" cy="522245"/>
                        </a:xfrm>
                        <a:prstGeom prst="rect">
                          <a:avLst/>
                        </a:prstGeom>
                        <a:noFill/>
                        <a:ln>
                          <a:noFill/>
                        </a:ln>
                      </pic:spPr>
                    </pic:pic>
                  </a:graphicData>
                </a:graphic>
              </wp:inline>
            </w:drawing>
          </w:r>
        </w:p>
      </w:tc>
      <w:tc>
        <w:tcPr>
          <w:tcW w:w="3428" w:type="dxa"/>
        </w:tcPr>
        <w:p w:rsidR="008B5027" w:rsidRPr="00CD5B0F" w:rsidRDefault="00854A51" w:rsidP="008B5027">
          <w:pPr>
            <w:pStyle w:val="Encabezado"/>
            <w:jc w:val="right"/>
            <w:rPr>
              <w:rFonts w:ascii="Montserrat ExtraBold" w:hAnsi="Montserrat ExtraBold"/>
              <w:sz w:val="16"/>
              <w:szCs w:val="16"/>
            </w:rPr>
          </w:pPr>
          <w:r>
            <w:rPr>
              <w:rFonts w:ascii="Montserrat ExtraBold" w:hAnsi="Montserrat ExtraBold"/>
              <w:sz w:val="16"/>
              <w:szCs w:val="16"/>
            </w:rPr>
            <w:t xml:space="preserve">Administración General </w:t>
          </w:r>
          <w:r w:rsidRPr="00BA5FCA">
            <w:rPr>
              <w:rFonts w:ascii="Montserrat ExtraBold" w:hAnsi="Montserrat ExtraBold"/>
              <w:sz w:val="16"/>
              <w:szCs w:val="16"/>
            </w:rPr>
            <w:t>Jurídica</w:t>
          </w:r>
        </w:p>
        <w:p w:rsidR="008B5027" w:rsidRPr="006143E5" w:rsidRDefault="00854A51" w:rsidP="008B5027">
          <w:pPr>
            <w:pStyle w:val="Encabezado"/>
            <w:ind w:left="-951" w:firstLine="951"/>
            <w:jc w:val="right"/>
            <w:rPr>
              <w:sz w:val="12"/>
              <w:szCs w:val="12"/>
            </w:rPr>
          </w:pPr>
          <w:r w:rsidRPr="00BA5FCA">
            <w:rPr>
              <w:rFonts w:ascii="Montserrat" w:hAnsi="Montserrat"/>
              <w:sz w:val="16"/>
              <w:szCs w:val="16"/>
            </w:rPr>
            <w:t>Administración Desconcentrada Jurídica de Sonora “3”</w:t>
          </w:r>
        </w:p>
        <w:p w:rsidR="008B5027" w:rsidRPr="006143E5" w:rsidRDefault="00213F14" w:rsidP="008B5027">
          <w:pPr>
            <w:pStyle w:val="Encabezado"/>
            <w:ind w:left="-951" w:firstLine="951"/>
            <w:jc w:val="right"/>
            <w:rPr>
              <w:sz w:val="12"/>
              <w:szCs w:val="12"/>
            </w:rPr>
          </w:pPr>
        </w:p>
      </w:tc>
    </w:tr>
  </w:tbl>
  <w:p w:rsidR="008B5027" w:rsidRPr="00B35865" w:rsidRDefault="00FF2D52" w:rsidP="008B5027">
    <w:pPr>
      <w:autoSpaceDE w:val="0"/>
      <w:autoSpaceDN w:val="0"/>
      <w:adjustRightInd w:val="0"/>
      <w:rPr>
        <w:rFonts w:ascii="Montserrat" w:eastAsia="Calibri" w:hAnsi="Montserrat" w:cs="Arial"/>
        <w:b/>
        <w:sz w:val="18"/>
        <w:szCs w:val="20"/>
      </w:rPr>
    </w:pPr>
    <w:r>
      <w:rPr>
        <w:rFonts w:ascii="Montserrat" w:eastAsia="Calibri" w:hAnsi="Montserrat" w:cs="Arial"/>
        <w:b/>
        <w:sz w:val="18"/>
        <w:szCs w:val="20"/>
      </w:rPr>
      <w:t>Oficio:</w:t>
    </w:r>
    <w:r w:rsidR="007C7AA6">
      <w:rPr>
        <w:rFonts w:ascii="Montserrat" w:eastAsia="Calibri" w:hAnsi="Montserrat" w:cs="Arial"/>
        <w:b/>
        <w:sz w:val="18"/>
        <w:szCs w:val="20"/>
      </w:rPr>
      <w:t xml:space="preserve"> </w:t>
    </w:r>
    <w:r w:rsidR="000A7FA4">
      <w:rPr>
        <w:rFonts w:ascii="Montserrat" w:eastAsia="Calibri" w:hAnsi="Montserrat" w:cs="Arial"/>
        <w:b/>
        <w:sz w:val="18"/>
        <w:szCs w:val="20"/>
      </w:rPr>
      <w:t xml:space="preserve">600-56-2022-2045 </w:t>
    </w:r>
  </w:p>
  <w:p w:rsidR="0096478C" w:rsidRDefault="00854A51" w:rsidP="0096478C">
    <w:pPr>
      <w:autoSpaceDE w:val="0"/>
      <w:autoSpaceDN w:val="0"/>
      <w:adjustRightInd w:val="0"/>
      <w:rPr>
        <w:rFonts w:ascii="Montserrat" w:hAnsi="Montserrat" w:cs="Arial"/>
        <w:sz w:val="18"/>
        <w:szCs w:val="21"/>
      </w:rPr>
    </w:pPr>
    <w:r w:rsidRPr="00B35865">
      <w:rPr>
        <w:rFonts w:ascii="Montserrat" w:eastAsia="Calibri" w:hAnsi="Montserrat" w:cs="Arial"/>
        <w:sz w:val="18"/>
        <w:szCs w:val="20"/>
      </w:rPr>
      <w:t>Exp:</w:t>
    </w:r>
    <w:r w:rsidR="00353EBA">
      <w:rPr>
        <w:rFonts w:ascii="Montserrat" w:eastAsia="Calibri" w:hAnsi="Montserrat" w:cs="Arial"/>
        <w:sz w:val="18"/>
        <w:szCs w:val="20"/>
      </w:rPr>
      <w:t xml:space="preserve"> </w:t>
    </w:r>
    <w:r w:rsidR="00FD6DE8">
      <w:rPr>
        <w:rFonts w:ascii="Montserrat" w:eastAsia="Calibri" w:hAnsi="Montserrat" w:cs="Arial"/>
        <w:sz w:val="18"/>
        <w:szCs w:val="20"/>
      </w:rPr>
      <w:t>12C-7-2022-01-SONORA 3-PORTAL DE TRANSPARENCIA</w:t>
    </w:r>
  </w:p>
  <w:p w:rsidR="0096478C" w:rsidRPr="00B35865" w:rsidRDefault="00FF2D52" w:rsidP="008A4606">
    <w:pPr>
      <w:tabs>
        <w:tab w:val="left" w:pos="6947"/>
      </w:tabs>
      <w:autoSpaceDE w:val="0"/>
      <w:autoSpaceDN w:val="0"/>
      <w:adjustRightInd w:val="0"/>
      <w:rPr>
        <w:rFonts w:ascii="Montserrat" w:eastAsia="Times" w:hAnsi="Montserrat" w:cs="Arial"/>
        <w:sz w:val="18"/>
        <w:szCs w:val="20"/>
        <w:lang w:val="es-ES_tradnl" w:eastAsia="es-ES"/>
      </w:rPr>
    </w:pPr>
    <w:r>
      <w:rPr>
        <w:rFonts w:ascii="Montserrat" w:eastAsia="Times" w:hAnsi="Montserrat" w:cs="Arial"/>
        <w:sz w:val="18"/>
        <w:szCs w:val="20"/>
        <w:lang w:val="es-ES_tradnl" w:eastAsia="es-ES"/>
      </w:rPr>
      <w:t>Folio:</w:t>
    </w:r>
    <w:r w:rsidR="000F35CD">
      <w:rPr>
        <w:rFonts w:ascii="Montserrat" w:eastAsia="Times" w:hAnsi="Montserrat" w:cs="Arial"/>
        <w:sz w:val="18"/>
        <w:szCs w:val="20"/>
        <w:lang w:val="es-ES_tradnl" w:eastAsia="es-ES"/>
      </w:rPr>
      <w:t xml:space="preserve"> </w:t>
    </w:r>
    <w:r w:rsidR="00182358">
      <w:rPr>
        <w:rFonts w:ascii="Montserrat" w:eastAsia="Times" w:hAnsi="Montserrat" w:cs="Arial"/>
        <w:sz w:val="18"/>
        <w:szCs w:val="20"/>
        <w:lang w:val="es-ES_tradnl" w:eastAsia="es-ES"/>
      </w:rPr>
      <w:t xml:space="preserve">4474785 </w:t>
    </w:r>
    <w:r w:rsidR="000F35CD">
      <w:rPr>
        <w:rFonts w:ascii="Montserrat" w:eastAsia="Times" w:hAnsi="Montserrat" w:cs="Arial"/>
        <w:sz w:val="18"/>
        <w:szCs w:val="20"/>
        <w:lang w:val="es-ES_tradnl" w:eastAsia="es-ES"/>
      </w:rPr>
      <w:t xml:space="preserve">  </w:t>
    </w:r>
    <w:r w:rsidR="0084442B">
      <w:rPr>
        <w:rFonts w:ascii="Montserrat" w:eastAsia="Times" w:hAnsi="Montserrat" w:cs="Arial"/>
        <w:sz w:val="18"/>
        <w:szCs w:val="20"/>
        <w:lang w:val="es-ES_tradnl" w:eastAsia="es-ES"/>
      </w:rPr>
      <w:t xml:space="preserve"> </w:t>
    </w:r>
    <w:r w:rsidR="008A4606">
      <w:rPr>
        <w:rFonts w:ascii="Montserrat" w:eastAsia="Times" w:hAnsi="Montserrat" w:cs="Arial"/>
        <w:sz w:val="18"/>
        <w:szCs w:val="20"/>
        <w:lang w:val="es-ES_tradnl" w:eastAsia="es-ES"/>
      </w:rPr>
      <w:tab/>
    </w:r>
  </w:p>
  <w:p w:rsidR="0096478C" w:rsidRDefault="00854A51" w:rsidP="0096478C">
    <w:pPr>
      <w:tabs>
        <w:tab w:val="center" w:pos="4419"/>
        <w:tab w:val="right" w:pos="8838"/>
      </w:tabs>
      <w:rPr>
        <w:rFonts w:ascii="Montserrat" w:eastAsia="Calibri" w:hAnsi="Montserrat" w:cs="Arial"/>
        <w:sz w:val="18"/>
        <w:szCs w:val="20"/>
      </w:rPr>
    </w:pPr>
    <w:r w:rsidRPr="00B35865">
      <w:rPr>
        <w:rFonts w:ascii="Montserrat" w:eastAsia="Calibri" w:hAnsi="Montserrat" w:cs="Arial"/>
        <w:sz w:val="18"/>
        <w:szCs w:val="20"/>
      </w:rPr>
      <w:t>RFC:</w:t>
    </w:r>
    <w:r w:rsidR="00FC74AB">
      <w:rPr>
        <w:rFonts w:ascii="Montserrat" w:eastAsia="Calibri" w:hAnsi="Montserrat" w:cs="Arial"/>
        <w:sz w:val="18"/>
        <w:szCs w:val="20"/>
      </w:rPr>
      <w:t xml:space="preserve"> </w:t>
    </w:r>
    <w:r w:rsidR="005B7A38">
      <w:rPr>
        <w:rFonts w:ascii="Montserrat" w:eastAsia="Calibri" w:hAnsi="Montserrat" w:cs="Arial"/>
        <w:sz w:val="18"/>
        <w:szCs w:val="20"/>
      </w:rPr>
      <w:t xml:space="preserve">SAT970701NN3 </w:t>
    </w:r>
  </w:p>
  <w:p w:rsidR="008B5027" w:rsidRPr="00AA1517" w:rsidRDefault="00854A51" w:rsidP="008B5027">
    <w:pPr>
      <w:pStyle w:val="Encabezado"/>
      <w:jc w:val="center"/>
      <w:rPr>
        <w:rFonts w:ascii="Montserrat" w:hAnsi="Montserrat"/>
        <w:sz w:val="16"/>
        <w:szCs w:val="18"/>
      </w:rPr>
    </w:pPr>
    <w:r w:rsidRPr="00AA1517">
      <w:rPr>
        <w:rFonts w:ascii="Montserrat" w:hAnsi="Montserrat"/>
        <w:sz w:val="16"/>
        <w:szCs w:val="18"/>
      </w:rPr>
      <w:t xml:space="preserve">Hoja núm. </w:t>
    </w:r>
    <w:r w:rsidRPr="00AA1517">
      <w:rPr>
        <w:rFonts w:ascii="Montserrat" w:hAnsi="Montserrat"/>
        <w:sz w:val="16"/>
        <w:szCs w:val="18"/>
      </w:rPr>
      <w:fldChar w:fldCharType="begin"/>
    </w:r>
    <w:r w:rsidRPr="00AA1517">
      <w:rPr>
        <w:rFonts w:ascii="Montserrat" w:hAnsi="Montserrat"/>
        <w:sz w:val="16"/>
        <w:szCs w:val="18"/>
      </w:rPr>
      <w:instrText xml:space="preserve"> PAGE   \* MERGEFORMAT </w:instrText>
    </w:r>
    <w:r w:rsidRPr="00AA1517">
      <w:rPr>
        <w:rFonts w:ascii="Montserrat" w:hAnsi="Montserrat"/>
        <w:sz w:val="16"/>
        <w:szCs w:val="18"/>
      </w:rPr>
      <w:fldChar w:fldCharType="separate"/>
    </w:r>
    <w:r w:rsidR="00822342">
      <w:rPr>
        <w:rFonts w:ascii="Montserrat" w:hAnsi="Montserrat"/>
        <w:noProof/>
        <w:sz w:val="16"/>
        <w:szCs w:val="18"/>
      </w:rPr>
      <w:t>3</w:t>
    </w:r>
    <w:r w:rsidRPr="00AA1517">
      <w:rPr>
        <w:rFonts w:ascii="Montserrat" w:hAnsi="Montserrat"/>
        <w:sz w:val="16"/>
        <w:szCs w:val="1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6B6B299D"/>
    <w:multiLevelType w:val="hybridMultilevel"/>
    <w:tmpl w:val="A24238B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70D558A8"/>
    <w:multiLevelType w:val="hybridMultilevel"/>
    <w:tmpl w:val="1B948574"/>
    <w:lvl w:ilvl="0" w:tplc="11F0900E">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1" w:cryptProviderType="rsaAES" w:cryptAlgorithmClass="hash" w:cryptAlgorithmType="typeAny" w:cryptAlgorithmSid="14" w:cryptSpinCount="100000" w:hash="AnhrmLFJbGnq3pzOAKqYDxb0aAVX6LXvhjkvvJQFJJ7sty8b/FH6BVjuI7lxPn7ILvPm6qiDB1BPiVdxwPKhjg==" w:salt="LmAgczy/OOPSG9U9TCCS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Sonora &quot;3&quot;"/>
    <w:docVar w:name="etiquetaFirmaDigital" w:val="Firma Electrónica:_x000a_XbiNVttnD8f8Yuw7neb455tVKhybPCqjQkDZNJ8B2eH2896CT7gi1h/c2J38fThUD9B40TqJ7blIbHWCOswt8+h1BKpVHwfFEJPv3X5I9VvRpxf25t+SQgaelVLMkTZ9Rm+Fefvw4A3DK9EWrorwXkeZSX2DsUjsyuxKrJv+exLj2+m0HMXtn1mcW47qbRVBIxgcg266JnueMg4xqg4+ieGp3ImT6ZnsuC6PCIszLrIf+SgRi06K4k9zws08Ae+zcHb1NPHE+RqdGElhWypFfM5BH7BcEVTdjq4up3nL/ZT7Rp75R73XzOyPlb4Dk/BQoU2br6A2nKvpRCYzDiO9cw=="/>
    <w:docVar w:name="etiquetaFolioUnico" w:val="4474785"/>
    <w:docVar w:name="etiquetaNombreFuncionario" w:val="Ana Gabriela Anaya Fitch"/>
    <w:docVar w:name="etiquetaSelloDigital" w:val="Cadena original: _x000a_||SAT970701NN3|Comité de Transparencia del Servicio de|600-56-2022-2045|23 de septiembre de 2022|9/23/2022 1:16:14 PM|00001088888800000031||_x000a__x000a_Sello digital: _x000a_poNsI+pz/MlaZQ+/0Y1djnTYUgPK6uS6aER/FuRqa+OMZFbhKixURRiXGqkVFvI+ufO++DnLgDGr2xM+AXd9VM3HXXIhU7HQVgN/WT3AcROeDkCEYvxHaii4IoQn/+qXFgvA03Fah1Zwui/9794L3lqUzs4b4B9hJob9V+UQJhU="/>
    <w:docVar w:name="fechaO" w:val="23 de septiembre de 2022"/>
    <w:docVar w:name="formatoFecha" w:val="dd 'de' MMMM 'de' yyyy"/>
    <w:docVar w:name="horarioVerano" w:val="7a5925f1c468cc30cb578e1e64ef246a|ddc6c4b6ef5a8d02179752ef22ae4d18"/>
    <w:docVar w:name="leyenda" w:val=". "/>
    <w:docVar w:name="nombre" w:val="Comité de Transparencia del Servicio de"/>
    <w:docVar w:name="nombreArchivoCreado" w:val="D:\Users\nell976a\Documents\Se remite\0530. Se remite por competencia jca a Baja California. 68-21.docx"/>
    <w:docVar w:name="oficio" w:val="600-56-2022-2045"/>
    <w:docVar w:name="QR" w:val="QR"/>
    <w:docVar w:name="rfc" w:val="SAT970701NN3"/>
  </w:docVars>
  <w:rsids>
    <w:rsidRoot w:val="00F50C03"/>
    <w:rsid w:val="00001456"/>
    <w:rsid w:val="000037C9"/>
    <w:rsid w:val="00016764"/>
    <w:rsid w:val="00022116"/>
    <w:rsid w:val="00050200"/>
    <w:rsid w:val="000514D0"/>
    <w:rsid w:val="000525B3"/>
    <w:rsid w:val="000619F7"/>
    <w:rsid w:val="0007112C"/>
    <w:rsid w:val="000A230C"/>
    <w:rsid w:val="000A7FA4"/>
    <w:rsid w:val="000C2B5E"/>
    <w:rsid w:val="000C58A7"/>
    <w:rsid w:val="000D0B8E"/>
    <w:rsid w:val="000F35CD"/>
    <w:rsid w:val="00126F19"/>
    <w:rsid w:val="00154D77"/>
    <w:rsid w:val="00180D72"/>
    <w:rsid w:val="00182358"/>
    <w:rsid w:val="001D0BEA"/>
    <w:rsid w:val="001F000D"/>
    <w:rsid w:val="00213F14"/>
    <w:rsid w:val="00250184"/>
    <w:rsid w:val="002A5960"/>
    <w:rsid w:val="002A6EAE"/>
    <w:rsid w:val="002B6FDB"/>
    <w:rsid w:val="002D14A7"/>
    <w:rsid w:val="002F6BA2"/>
    <w:rsid w:val="00320983"/>
    <w:rsid w:val="00340ED0"/>
    <w:rsid w:val="003427F4"/>
    <w:rsid w:val="00353EBA"/>
    <w:rsid w:val="00362C20"/>
    <w:rsid w:val="003A3779"/>
    <w:rsid w:val="003B71ED"/>
    <w:rsid w:val="00416A3A"/>
    <w:rsid w:val="00416EC1"/>
    <w:rsid w:val="00426161"/>
    <w:rsid w:val="00441603"/>
    <w:rsid w:val="00453DEA"/>
    <w:rsid w:val="00472917"/>
    <w:rsid w:val="004C1D09"/>
    <w:rsid w:val="004C23E3"/>
    <w:rsid w:val="004E6865"/>
    <w:rsid w:val="004E7091"/>
    <w:rsid w:val="0054638B"/>
    <w:rsid w:val="00582064"/>
    <w:rsid w:val="0058347B"/>
    <w:rsid w:val="00586EA9"/>
    <w:rsid w:val="005A1C6C"/>
    <w:rsid w:val="005A7CE7"/>
    <w:rsid w:val="005B7A38"/>
    <w:rsid w:val="005C43F4"/>
    <w:rsid w:val="005F7585"/>
    <w:rsid w:val="00603276"/>
    <w:rsid w:val="00631BEB"/>
    <w:rsid w:val="00640099"/>
    <w:rsid w:val="006662CD"/>
    <w:rsid w:val="006764FC"/>
    <w:rsid w:val="006A5C18"/>
    <w:rsid w:val="007036E1"/>
    <w:rsid w:val="00711545"/>
    <w:rsid w:val="00715FF9"/>
    <w:rsid w:val="00732623"/>
    <w:rsid w:val="007506C2"/>
    <w:rsid w:val="00762FAE"/>
    <w:rsid w:val="00763418"/>
    <w:rsid w:val="00765864"/>
    <w:rsid w:val="007A41CD"/>
    <w:rsid w:val="007B5207"/>
    <w:rsid w:val="007C7AA6"/>
    <w:rsid w:val="007D1099"/>
    <w:rsid w:val="00822342"/>
    <w:rsid w:val="00832E70"/>
    <w:rsid w:val="0084442B"/>
    <w:rsid w:val="00854A51"/>
    <w:rsid w:val="00864298"/>
    <w:rsid w:val="00875778"/>
    <w:rsid w:val="0088386B"/>
    <w:rsid w:val="008913D2"/>
    <w:rsid w:val="008A4606"/>
    <w:rsid w:val="008B27BA"/>
    <w:rsid w:val="008B4A01"/>
    <w:rsid w:val="008D61B4"/>
    <w:rsid w:val="00901C90"/>
    <w:rsid w:val="00903AD0"/>
    <w:rsid w:val="00907DD1"/>
    <w:rsid w:val="00932FDD"/>
    <w:rsid w:val="00942B3B"/>
    <w:rsid w:val="00951DE7"/>
    <w:rsid w:val="00956302"/>
    <w:rsid w:val="00980F65"/>
    <w:rsid w:val="00993ED1"/>
    <w:rsid w:val="00997341"/>
    <w:rsid w:val="009B60A4"/>
    <w:rsid w:val="009D0BBD"/>
    <w:rsid w:val="00A10008"/>
    <w:rsid w:val="00A14C53"/>
    <w:rsid w:val="00A171FF"/>
    <w:rsid w:val="00A17AD1"/>
    <w:rsid w:val="00A233D8"/>
    <w:rsid w:val="00A47619"/>
    <w:rsid w:val="00A63C75"/>
    <w:rsid w:val="00AA20D0"/>
    <w:rsid w:val="00AB4844"/>
    <w:rsid w:val="00AE1F6B"/>
    <w:rsid w:val="00AE63E8"/>
    <w:rsid w:val="00AE6B05"/>
    <w:rsid w:val="00B347EB"/>
    <w:rsid w:val="00B36A39"/>
    <w:rsid w:val="00B509AE"/>
    <w:rsid w:val="00B71A13"/>
    <w:rsid w:val="00BA3C0C"/>
    <w:rsid w:val="00BB189D"/>
    <w:rsid w:val="00BB7182"/>
    <w:rsid w:val="00BD7EF5"/>
    <w:rsid w:val="00C0007B"/>
    <w:rsid w:val="00C0485E"/>
    <w:rsid w:val="00C10149"/>
    <w:rsid w:val="00C3188A"/>
    <w:rsid w:val="00C55D9E"/>
    <w:rsid w:val="00C6589D"/>
    <w:rsid w:val="00C74C58"/>
    <w:rsid w:val="00C8059D"/>
    <w:rsid w:val="00C951E1"/>
    <w:rsid w:val="00CB5E46"/>
    <w:rsid w:val="00CC6330"/>
    <w:rsid w:val="00CE02E9"/>
    <w:rsid w:val="00CE0DA5"/>
    <w:rsid w:val="00CE1749"/>
    <w:rsid w:val="00CF0038"/>
    <w:rsid w:val="00D217DD"/>
    <w:rsid w:val="00D56817"/>
    <w:rsid w:val="00D75B06"/>
    <w:rsid w:val="00D806DE"/>
    <w:rsid w:val="00D821CD"/>
    <w:rsid w:val="00D93439"/>
    <w:rsid w:val="00DA37A3"/>
    <w:rsid w:val="00DF02EA"/>
    <w:rsid w:val="00E1008F"/>
    <w:rsid w:val="00E1696B"/>
    <w:rsid w:val="00E33E69"/>
    <w:rsid w:val="00E51110"/>
    <w:rsid w:val="00E74493"/>
    <w:rsid w:val="00E871A6"/>
    <w:rsid w:val="00EE59E3"/>
    <w:rsid w:val="00F1633F"/>
    <w:rsid w:val="00F50C03"/>
    <w:rsid w:val="00F53A12"/>
    <w:rsid w:val="00F649BA"/>
    <w:rsid w:val="00FA45D6"/>
    <w:rsid w:val="00FC5D36"/>
    <w:rsid w:val="00FC74AB"/>
    <w:rsid w:val="00FD6DE8"/>
    <w:rsid w:val="00FE54B2"/>
    <w:rsid w:val="00FF2D5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C131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60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ita texto,Dot pt,No Spacing1,List Paragraph Char Char Char,Indicator Text,List Paragraph1,Numbered Para 1"/>
    <w:basedOn w:val="Normal"/>
    <w:link w:val="PrrafodelistaCar"/>
    <w:uiPriority w:val="34"/>
    <w:qFormat/>
    <w:rsid w:val="00E1696B"/>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
    <w:basedOn w:val="Fuentedeprrafopredeter"/>
    <w:link w:val="Prrafodelista"/>
    <w:uiPriority w:val="34"/>
    <w:locked/>
    <w:rsid w:val="003A3779"/>
  </w:style>
  <w:style w:type="paragraph" w:styleId="Encabezado">
    <w:name w:val="header"/>
    <w:aliases w:val="encabezado"/>
    <w:basedOn w:val="Normal"/>
    <w:link w:val="EncabezadoCar"/>
    <w:unhideWhenUsed/>
    <w:rsid w:val="00441603"/>
    <w:pPr>
      <w:tabs>
        <w:tab w:val="center" w:pos="4419"/>
        <w:tab w:val="right" w:pos="8838"/>
      </w:tabs>
    </w:pPr>
  </w:style>
  <w:style w:type="character" w:customStyle="1" w:styleId="EncabezadoCar">
    <w:name w:val="Encabezado Car"/>
    <w:aliases w:val="encabezado Car"/>
    <w:basedOn w:val="Fuentedeprrafopredeter"/>
    <w:link w:val="Encabezado"/>
    <w:rsid w:val="00441603"/>
    <w:rPr>
      <w:lang w:val="es-MX"/>
    </w:rPr>
  </w:style>
  <w:style w:type="paragraph" w:styleId="Piedepgina">
    <w:name w:val="footer"/>
    <w:basedOn w:val="Normal"/>
    <w:link w:val="PiedepginaCar"/>
    <w:uiPriority w:val="99"/>
    <w:unhideWhenUsed/>
    <w:rsid w:val="00441603"/>
    <w:pPr>
      <w:tabs>
        <w:tab w:val="center" w:pos="4419"/>
        <w:tab w:val="right" w:pos="8838"/>
      </w:tabs>
    </w:pPr>
  </w:style>
  <w:style w:type="character" w:customStyle="1" w:styleId="PiedepginaCar">
    <w:name w:val="Pie de página Car"/>
    <w:basedOn w:val="Fuentedeprrafopredeter"/>
    <w:link w:val="Piedepgina"/>
    <w:uiPriority w:val="99"/>
    <w:rsid w:val="00441603"/>
    <w:rPr>
      <w:lang w:val="es-MX"/>
    </w:rPr>
  </w:style>
  <w:style w:type="table" w:styleId="Tablaconcuadrcula">
    <w:name w:val="Table Grid"/>
    <w:basedOn w:val="Tablanormal"/>
    <w:uiPriority w:val="39"/>
    <w:rsid w:val="00441603"/>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13"/>
    <w:uiPriority w:val="99"/>
    <w:rsid w:val="00441603"/>
    <w:rPr>
      <w:rFonts w:ascii="Times New Roman" w:hAnsi="Times New Roman" w:cs="Times New Roman"/>
      <w:lang w:eastAsia="es-MX"/>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441603"/>
    <w:rPr>
      <w:rFonts w:ascii="Times New Roman" w:hAnsi="Times New Roman" w:cs="Times New Roman"/>
      <w:lang w:val="es-MX" w:eastAsia="es-MX"/>
    </w:rPr>
  </w:style>
  <w:style w:type="paragraph" w:styleId="Sinespaciado">
    <w:name w:val="No Spacing"/>
    <w:uiPriority w:val="1"/>
    <w:qFormat/>
    <w:rsid w:val="00D56817"/>
    <w:rPr>
      <w:rFonts w:ascii="Cambria" w:eastAsia="MS Mincho" w:hAnsi="Cambria" w:cs="Times New Roman"/>
      <w:lang w:val="es-MX" w:eastAsia="es-ES"/>
    </w:rPr>
  </w:style>
  <w:style w:type="character" w:customStyle="1" w:styleId="NormalWebCar3">
    <w:name w:val="Normal (Web) Car3"/>
    <w:aliases w:val="Texto comentario1 Car1,Texto comentar Car2"/>
    <w:basedOn w:val="Fuentedeprrafopredeter"/>
    <w:uiPriority w:val="99"/>
    <w:locked/>
    <w:rsid w:val="009B6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6314">
      <w:bodyDiv w:val="1"/>
      <w:marLeft w:val="0"/>
      <w:marRight w:val="0"/>
      <w:marTop w:val="0"/>
      <w:marBottom w:val="0"/>
      <w:divBdr>
        <w:top w:val="none" w:sz="0" w:space="0" w:color="auto"/>
        <w:left w:val="none" w:sz="0" w:space="0" w:color="auto"/>
        <w:bottom w:val="none" w:sz="0" w:space="0" w:color="auto"/>
        <w:right w:val="none" w:sz="0" w:space="0" w:color="auto"/>
      </w:divBdr>
    </w:div>
    <w:div w:id="910233408">
      <w:bodyDiv w:val="1"/>
      <w:marLeft w:val="0"/>
      <w:marRight w:val="0"/>
      <w:marTop w:val="0"/>
      <w:marBottom w:val="0"/>
      <w:divBdr>
        <w:top w:val="none" w:sz="0" w:space="0" w:color="auto"/>
        <w:left w:val="none" w:sz="0" w:space="0" w:color="auto"/>
        <w:bottom w:val="none" w:sz="0" w:space="0" w:color="auto"/>
        <w:right w:val="none" w:sz="0" w:space="0" w:color="auto"/>
      </w:divBdr>
    </w:div>
    <w:div w:id="977221582">
      <w:bodyDiv w:val="1"/>
      <w:marLeft w:val="0"/>
      <w:marRight w:val="0"/>
      <w:marTop w:val="0"/>
      <w:marBottom w:val="0"/>
      <w:divBdr>
        <w:top w:val="none" w:sz="0" w:space="0" w:color="auto"/>
        <w:left w:val="none" w:sz="0" w:space="0" w:color="auto"/>
        <w:bottom w:val="none" w:sz="0" w:space="0" w:color="auto"/>
        <w:right w:val="none" w:sz="0" w:space="0" w:color="auto"/>
      </w:divBdr>
    </w:div>
    <w:div w:id="1472333218">
      <w:bodyDiv w:val="1"/>
      <w:marLeft w:val="0"/>
      <w:marRight w:val="0"/>
      <w:marTop w:val="0"/>
      <w:marBottom w:val="0"/>
      <w:divBdr>
        <w:top w:val="none" w:sz="0" w:space="0" w:color="auto"/>
        <w:left w:val="none" w:sz="0" w:space="0" w:color="auto"/>
        <w:bottom w:val="none" w:sz="0" w:space="0" w:color="auto"/>
        <w:right w:val="none" w:sz="0" w:space="0" w:color="auto"/>
      </w:divBdr>
    </w:div>
    <w:div w:id="1707100667">
      <w:bodyDiv w:val="1"/>
      <w:marLeft w:val="0"/>
      <w:marRight w:val="0"/>
      <w:marTop w:val="0"/>
      <w:marBottom w:val="0"/>
      <w:divBdr>
        <w:top w:val="none" w:sz="0" w:space="0" w:color="auto"/>
        <w:left w:val="none" w:sz="0" w:space="0" w:color="auto"/>
        <w:bottom w:val="none" w:sz="0" w:space="0" w:color="auto"/>
        <w:right w:val="none" w:sz="0" w:space="0" w:color="auto"/>
      </w:divBdr>
    </w:div>
    <w:div w:id="2058046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1.png@01D82737.3F013D4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BE08B-952C-4F0A-A235-00DD874B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997</Words>
  <Characters>5484</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ENRIQUE NEVAREZ LOPEZ</dc:creator>
  <cp:keywords/>
  <dc:description/>
  <cp:lastModifiedBy>Ana Gabriela Anaya Fitch</cp:lastModifiedBy>
  <cp:revision>2</cp:revision>
  <cp:lastPrinted>2022-09-23T18:16:00Z</cp:lastPrinted>
  <dcterms:created xsi:type="dcterms:W3CDTF">2022-09-23T18:17:00Z</dcterms:created>
  <dcterms:modified xsi:type="dcterms:W3CDTF">2022-09-23T18:17:00Z</dcterms:modified>
</cp:coreProperties>
</file>